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REGULAMIN SZLAGIEROWEJ LISTY TVS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spacing w:val="0"/>
        </w:rPr>
      </w:pPr>
      <w:r>
        <w:rPr>
          <w:rFonts w:ascii="georgia;palatino;book antiqua;palatino linotype;serif" w:hAnsi="georgia;palatino;book antiqua;palatino linotype;serif"/>
          <w:spacing w:val="0"/>
        </w:rPr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I. POSTANOWIENIA OGÓLNE.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1. Organizatorem głosowania SMS „Szlagierowy Lista TVS" (zwanego dalej „Głosowaniem") jest TVS Sp. z o.o. z siedzibą w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Katowicach, Plac Grunwaldzki 12, wpisana do rejestru przedsiębiorców Krajowego Rejestru Sądowego prowadzonego przez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Sąd Rejonowy Katowice-Wschód w Katowicach, Wydział VIII Gospodarczy Krajowego Rejestru Sądowego pod numerem KRS: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000261574, o numerze statystycznym REGON: 240448097, o numerze identyfikacji podatkowej NIP 634-261-72-15,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posiadająca kapitał zakładowy w wysokości 50.000,00 złotych opłacony w całości (zwana dalej „Organizatorem").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2. Głosowanie prowadzone jest w ramach audycji emitowanej na antenie Telewizji TVS – Szlagierowa Lista TVS" (zwanej dalej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caps w:val="false"/>
          <w:smallCaps w:val="false"/>
          <w:color w:val="2C363A"/>
          <w:spacing w:val="0"/>
        </w:rPr>
      </w:pPr>
      <w:r>
        <w:rPr>
          <w:caps w:val="false"/>
          <w:smallCaps w:val="false"/>
          <w:color w:val="2C363A"/>
          <w:spacing w:val="0"/>
        </w:rPr>
        <w:t>„</w:t>
      </w: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Audycją").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3. Konkurs będzie odbywał się w terminie 03.07.2016 do zakończenia nadawania audycji.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caps w:val="false"/>
          <w:smallCaps w:val="false"/>
          <w:color w:val="2C363A"/>
          <w:spacing w:val="0"/>
        </w:rPr>
      </w:pPr>
      <w:r>
        <w:rPr>
          <w:caps w:val="false"/>
          <w:smallCaps w:val="false"/>
          <w:color w:val="2C363A"/>
          <w:spacing w:val="0"/>
        </w:rPr>
        <w:t> 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II. WARUNKI UCZESTNICTWA I PRZEBIEG KONKURSU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1. Uczestnikiem Głosowania (zwanym dalej „Uczestnikiem"), na warunkach określonych w Regulaminie, może być każda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pełnoletnia osoba fizyczna bądź osoba niepełnoletnia, która uzyska zgodę na udział w Głosowaniu od opiekuna prawnego.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2. Głosowanie jest dwutorowe.  O miejscu na liście decydować będzie suma punktów przyznana w głosowaniu SMS oraz na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facebookowym profilu programu (w postaci ankiety).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3. Głosowanie SMS-owe polega na wysłaniu SMS-a zgłoszeniowego o treści SL.nr kandydata (SL.101, SL.102, SL.103,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SL.104) pod numer 72068. W treści SMS należy wpisać nr kandydata na którego oddaje się głos, a który został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zaprezentowany na stronie  w zakładce PROPOZYCJE. Koszt wysłania jednego SMS-a wynosi 2,46 zł z VAT (2 zł + VAT).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4. SMS zliczane będą w każdą środę o godz. 9:00 po czym nastąpi kolejne zliczanie głosów na potrzeby kolejnego notowania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(głosy zliczane od środy godzina 9:00 do kolejnej środy do godziny 9:00).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5. W ankiecie na profilu facebookowym głosować można od niedzieli godziny 20:00 do środy godziny 9:00.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6. Punkty będą przyznawane za 10 najpopularniejszych, wybranych przez widzów utworów według założenia z tabeli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caps w:val="false"/>
          <w:smallCaps w:val="false"/>
          <w:color w:val="2C363A"/>
          <w:spacing w:val="0"/>
        </w:rPr>
      </w:pPr>
      <w:r>
        <w:rPr>
          <w:caps w:val="false"/>
          <w:smallCaps w:val="false"/>
          <w:color w:val="2C363A"/>
          <w:spacing w:val="0"/>
        </w:rPr>
        <w:t xml:space="preserve"> </w:t>
      </w: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pkt sms pkt fb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 </w:t>
      </w: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000000"/>
          <w:spacing w:val="0"/>
          <w:sz w:val="18"/>
        </w:rPr>
        <w:t>1      25         25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 </w:t>
      </w: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000000"/>
          <w:spacing w:val="0"/>
          <w:sz w:val="18"/>
        </w:rPr>
        <w:t>2      21         21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000000"/>
          <w:spacing w:val="0"/>
          <w:sz w:val="18"/>
        </w:rPr>
        <w:t>3       18        18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000000"/>
          <w:spacing w:val="0"/>
          <w:sz w:val="18"/>
        </w:rPr>
        <w:t>4      15         15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000000"/>
          <w:spacing w:val="0"/>
          <w:sz w:val="18"/>
        </w:rPr>
        <w:t>5      12         12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000000"/>
          <w:spacing w:val="0"/>
          <w:sz w:val="18"/>
        </w:rPr>
        <w:t>6       9           9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7       7           7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000000"/>
          <w:spacing w:val="0"/>
          <w:sz w:val="18"/>
        </w:rPr>
        <w:t>8       5          5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000000"/>
          <w:spacing w:val="0"/>
          <w:sz w:val="18"/>
        </w:rPr>
        <w:t>9       3          3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000000"/>
          <w:spacing w:val="0"/>
          <w:sz w:val="18"/>
        </w:rPr>
        <w:t>10      1        1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7. W przypadku równej ilości sumarycznej wartości punktów, o miejscu decyduje wyższe miejsce wśród głosów sms.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8. Na podstawie ilości sumarycznej wartości punktów oddanych na poszczególnych kandydatów  dany utwór może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zakwalifikować się do działu TOP 10 Szlagierowej Listy TVS.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9. W głosowaniu może brać udział piosenka autorska, nie cover.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caps w:val="false"/>
          <w:smallCaps w:val="false"/>
          <w:color w:val="2C363A"/>
          <w:spacing w:val="0"/>
        </w:rPr>
      </w:pPr>
      <w:r>
        <w:rPr>
          <w:caps w:val="false"/>
          <w:smallCaps w:val="false"/>
          <w:color w:val="2C363A"/>
          <w:spacing w:val="0"/>
        </w:rPr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III. Konkurs "SEJF"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1. Wprowadza się konkurs SMS-owy polegający na odgadnięciu hasła i uzyskaniu nagrody.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2. Celem konkursu jest poprawne wskazanie czterech cyfr składających się na „szyfr" sejfu. W odniesieniu do każdej cyfry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zostanie zadane pytanie mające naprowadzić na poszukiwaną cyfrę.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3. Osoba, która jako pierwsza po emisji czterech części konkursu wyśle drogą sms prawidłowy szyfr (4 cyfry w prawidłowej kolejności) wygrywa.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4. Głosowanie SMS-owe polega na wysłaniu SMS-a o terści SEJF. oraz 4 cyfr będących odpowiedzią na pytanie konkursowe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pod numer 70068.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5. Osoba wygrywająca (nr telefonu z którego wysłano SMS-a) może uczestniczyć w konkursie  po sześciu kolejnych tygodniach (karencja). Udział w konkursie przed upływem karencji nie będzie uwzględniany.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caps w:val="false"/>
          <w:smallCaps w:val="false"/>
          <w:color w:val="2C363A"/>
          <w:spacing w:val="0"/>
        </w:rPr>
      </w:pPr>
      <w:r>
        <w:rPr>
          <w:caps w:val="false"/>
          <w:smallCaps w:val="false"/>
          <w:color w:val="2C363A"/>
          <w:spacing w:val="0"/>
        </w:rPr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IV. POSTĘPOWANIE REKLAMACYJNE.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1. Organizator rozpatruje wszelkie reklamacje Uczestników związane z Głosowaniem.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2. Reklamacje powinny być kierowane do TVS wyłącznie w formie pisemnej na adres Organizatora: TVS Sp. z o.o. Plac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Grunwaldzki 12; 40-126 Katowice – z dopiskiem „Szlagierowa Lista TVS – reklamacja". Każda reklamacja powinna zawierać co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najmniej wskazanie jej autora (imię i nazwisko oraz adres do doręczeń), jak również zarzuty związane z udziałem w Głosowaniu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autora reklamacji.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3. Rozpatrywanie reklamacji trwa 14 dni od dnia otrzymania reklamacji, włączając w to zawiadomienie Uczestnika o wyniku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reklamacji. Po wyczerpaniu postępowania reklamacyjnego Uczestnikowi przysługuje prawo do dochodzenia nieuwzględnionych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roszczeń przed sądami powszechnymi.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caps w:val="false"/>
          <w:smallCaps w:val="false"/>
          <w:color w:val="2C363A"/>
          <w:spacing w:val="0"/>
        </w:rPr>
      </w:pPr>
      <w:r>
        <w:rPr>
          <w:caps w:val="false"/>
          <w:smallCaps w:val="false"/>
          <w:color w:val="2C363A"/>
          <w:spacing w:val="0"/>
        </w:rPr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V. OCHRONA DANYCH OSOBOWYCH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1. Dane osobowe Uczestników są przetwarzane przez Organizatora (TVS Spółkę z ograniczoną odpowiedzialnością z siedzibą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w Katowicach, Plac Grunwaldzki 12), wyłącznie w celu i zakresie niezbędnym dla przeprowadzenia Konkursu, to jest w celu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identyfikacji Uczestnika i wydania nagrody zwycięzcy.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2. Organizator będzie przechowywał dane osobowe w sposób zgodny z obowiązującymi przepisami, w tym w szczególności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zabezpieczy je przed udostępnieniem osobom nieupoważnionym, zabraniem przez osobę nieuprawnioną, przetwarzaniem z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naruszeniem ustawy oraz zmianą, utratą, uszkodzeniem lub zniszczeniem.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3. Organizator nie będzie przekazywał danych osobowych innym podmiotom.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4. Uczestnik ma prawo dostępu do treści swoich danych osobowych oraz do ich poprawiania oraz ma prawo wnieść pisemne,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umotywowane żądanie zaprzestania przetwarzania danych oraz wnieść sprzeciw wobec przetwarzania jego danych, w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przypadkach wskazanych przez prawo. Wszelką korespondencję dotyczącą przetwarzania danych osobowych należy kierować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do Organizatora na adres: „Administrator Danych Osobowych, TVS Sp. z o.o. , Plac Grunwaldzki 12, 40-126 Katowice".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VI. HIT ROKU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1. Utwór,  który uplasuje się na pierwszym  miejscu w TOP 10 otrzymuje jedną gwiazdkę.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2. Utwór, który 5 razy znajdzie się na pierwszym miejscu w TOP 10 przechodzi do zestawienia HIT ROKU.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3. Głosowanie polega na wysłaniu SMS-a zgłoszeniowego o treści SL.nr kandydata (SL.101, SL.102, SL.103, SL.104) pod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numer 72068. W treści SMS należy wpisać nr kandydata na którego oddaje się głos, a który został zaprezentowany w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/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programie Szlagierowa Lista TVS i na stronie  </w:t>
      </w:r>
      <w:hyperlink r:id="rId2" w:tgtFrame="_blank">
        <w:r>
          <w:rPr>
            <w:rStyle w:val="Czeinternetowe"/>
            <w:rFonts w:ascii="ubuntu" w:hAnsi="ubuntu"/>
            <w:b w:val="false"/>
            <w:i w:val="false"/>
            <w:caps w:val="false"/>
            <w:smallCaps w:val="false"/>
            <w:strike w:val="false"/>
            <w:dstrike w:val="false"/>
            <w:color w:val="00ACFF"/>
            <w:spacing w:val="0"/>
            <w:sz w:val="18"/>
            <w:u w:val="none"/>
            <w:effect w:val="none"/>
            <w:shd w:fill="auto" w:val="clear"/>
          </w:rPr>
          <w:t>www.szlagierowalista.pl</w:t>
        </w:r>
      </w:hyperlink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 . Koszt wysłania jednego SMS-a wynosi 2,46 zł z VAT (2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zł + VAT). Głosować również można za pomocą ankiety profilu facebookowym.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4. SMS-y na kandydatów do tytułu HIT ROKU oraz głosy na ankiecie facebookowej można wysyłać od 01.12.2024 od godz. 18:00 do 18.12.2023 do godz. 09:00.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Na podstawie ilości SMS oddanych oraz oddanych głosów w ankiecie na poszczególnych kandydatów dany utwór może zająć miejsce od 9 do 1 w zależności od liczby nadesłanych SMS-ów oraz oddanych głosów w ankiecie.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5. Punkty w Hit Roku 2024 będą przyznawane za 9 najpopularniejszych, wybranych przez widzów utworów według założenia z tabeli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caps w:val="false"/>
          <w:smallCaps w:val="false"/>
          <w:color w:val="2C363A"/>
          <w:spacing w:val="0"/>
        </w:rPr>
      </w:pPr>
      <w:r>
        <w:rPr>
          <w:caps w:val="false"/>
          <w:smallCaps w:val="false"/>
          <w:color w:val="2C363A"/>
          <w:spacing w:val="0"/>
        </w:rPr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pkt sms pkt fb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1      25         25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2      21         21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3      18         18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4      15         15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5      12         12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6      9           9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7      7           7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8     5           5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9     3           3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10    1           1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caps w:val="false"/>
          <w:smallCaps w:val="false"/>
          <w:color w:val="2C363A"/>
          <w:spacing w:val="0"/>
        </w:rPr>
      </w:pPr>
      <w:r>
        <w:rPr>
          <w:caps w:val="false"/>
          <w:smallCaps w:val="false"/>
          <w:color w:val="2C363A"/>
          <w:spacing w:val="0"/>
        </w:rPr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6. W przypadku równej ilości sumarycznej wartości punktów, o miejscu decyduje wyższe miejsce wśród głosów sms.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7. Na podstawie ilości sumarycznej wartości punktów oddanych na poszczególnych kandydatów dany utwór zdobędzie tytuł HIT ROKU 2024 Szlagierowej Listy TVS.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VII. PUNKTACJA W PODSUMOWANIU ROCZNYM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caps w:val="false"/>
          <w:smallCaps w:val="false"/>
          <w:color w:val="2C363A"/>
          <w:spacing w:val="0"/>
        </w:rPr>
      </w:pPr>
      <w:r>
        <w:rPr>
          <w:caps w:val="false"/>
          <w:smallCaps w:val="false"/>
          <w:color w:val="2C363A"/>
          <w:spacing w:val="0"/>
        </w:rPr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1. Każdy utwór notowany w cotygodniowym TOP 10 Szlagierowej Listy TVS otrzymuje punkty od 1 do 25, w zależności od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zajmowanego miejsca w notowaniu TOP 10, przy czym 1 punkt otrzymuje miejsce 10, a 25 punktów miejsce 1.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Punkty zliczane są w ten sposób po każdym notowaniu od 07.01.2024 do 01.12.2024.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caps w:val="false"/>
          <w:smallCaps w:val="false"/>
          <w:color w:val="2C363A"/>
          <w:spacing w:val="0"/>
        </w:rPr>
      </w:pPr>
      <w:r>
        <w:rPr>
          <w:caps w:val="false"/>
          <w:smallCaps w:val="false"/>
          <w:color w:val="2C363A"/>
          <w:spacing w:val="0"/>
        </w:rPr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Miejsce w notowaniu Punkty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caps w:val="false"/>
          <w:smallCaps w:val="false"/>
          <w:color w:val="2C363A"/>
          <w:spacing w:val="0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1      25 (Gwiazdka</w:t>
      </w: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)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2       9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3       8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 xml:space="preserve">4        7 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5       6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 xml:space="preserve">6       5 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 xml:space="preserve">7       4 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8       3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9       2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10      1 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ubuntu" w:hAnsi="ubuntu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ubuntu" w:hAnsi="ubuntu"/>
          <w:b w:val="false"/>
          <w:i w:val="false"/>
          <w:caps w:val="false"/>
          <w:smallCaps w:val="false"/>
          <w:color w:val="2C363A"/>
          <w:spacing w:val="0"/>
          <w:sz w:val="18"/>
        </w:rPr>
        <w:br/>
      </w: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Jeżeli zespół, artysta nie zdobędzie punktów w rankingu rocznym zostaną zliczone SMS oddane w terminie od 07.01.2024 do 01.12.2024.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2. Utwór, który zdobył 5 gwiazdek otrzymuje pierwszeństwo w zestawieniu rocznym Szlagierowej Listy TVS.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VIII. POSTANOWIENIA KOŃCOWE.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1. Ilekroć w niniejszym Regulaminie jest mowa o przesłaniu wiadomości SMS Organizatorowi, należy przez to rozumieć wpływ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wiadomości SMS na serwer systemu teleinformatycznego. Czas na serwerze ustawiany jest zgodnie z wzorcem czasu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atomowego.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/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 xml:space="preserve">2. Niniejszy Regulamin dostępny będzie na stronie </w:t>
      </w:r>
      <w:hyperlink r:id="rId3" w:tgtFrame="_blank">
        <w:r>
          <w:rPr>
            <w:rStyle w:val="Czeinternetowe"/>
            <w:rFonts w:ascii="ubuntu" w:hAnsi="ubuntu"/>
            <w:b w:val="false"/>
            <w:i w:val="false"/>
            <w:caps w:val="false"/>
            <w:smallCaps w:val="false"/>
            <w:strike w:val="false"/>
            <w:dstrike w:val="false"/>
            <w:color w:val="00ACFF"/>
            <w:spacing w:val="0"/>
            <w:sz w:val="18"/>
            <w:u w:val="none"/>
            <w:effect w:val="none"/>
            <w:shd w:fill="auto" w:val="clear"/>
          </w:rPr>
          <w:t>www.tvs.pl</w:t>
        </w:r>
      </w:hyperlink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,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3. W sprawach nieunormowanych w niniejszym Regulaminie zastosowanie mają przepisy Kodeksu Cywilnego oraz innych</w:t>
      </w:r>
    </w:p>
    <w:p>
      <w:pPr>
        <w:pStyle w:val="Tretekstu"/>
        <w:widowControl/>
        <w:bidi w:val="0"/>
        <w:spacing w:before="0" w:after="140"/>
        <w:ind w:left="0" w:right="0" w:hanging="0"/>
        <w:jc w:val="left"/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</w:pPr>
      <w:r>
        <w:rPr>
          <w:rFonts w:ascii="georgia;palatino;book antiqua;palatino linotype;serif" w:hAnsi="georgia;palatino;book antiqua;palatino linotype;serif"/>
          <w:b w:val="false"/>
          <w:i w:val="false"/>
          <w:caps w:val="false"/>
          <w:smallCaps w:val="false"/>
          <w:color w:val="2C363A"/>
          <w:spacing w:val="0"/>
          <w:sz w:val="18"/>
        </w:rPr>
        <w:t>przepisów powszechnie obowiązujących.</w:t>
      </w:r>
    </w:p>
    <w:p>
      <w:pPr>
        <w:pStyle w:val="Tretekstu"/>
        <w:bidi w:val="0"/>
        <w:spacing w:lineRule="auto" w:line="276" w:before="0" w:after="140"/>
        <w:jc w:val="left"/>
        <w:rPr/>
      </w:pP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altName w:val="palatino"/>
    <w:charset w:val="ee"/>
    <w:family w:val="auto"/>
    <w:pitch w:val="default"/>
  </w:font>
  <w:font w:name="ubuntu"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zlagierowalista.pl/" TargetMode="External"/><Relationship Id="rId3" Type="http://schemas.openxmlformats.org/officeDocument/2006/relationships/hyperlink" Target="http://www.tvs.pl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LibreOffice/7.4.4.2$Windows_X86_64 LibreOffice_project/85569322deea74ec9134968a29af2df5663baa21</Application>
  <AppVersion>15.0000</AppVersion>
  <Pages>4</Pages>
  <Words>1147</Words>
  <Characters>6592</Characters>
  <CharactersWithSpaces>7980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2024-11-29T09:03:28Z</dcterms:created>
  <dc:creator/>
  <dc:description/>
  <dc:language>pl-PL</dc:language>
  <cp:lastModifiedBy/>
  <dcterms:modified xsi:type="dcterms:W3CDTF">2024-11-29T09:15:24Z</dcterms:modified>
  <cp:revision>1</cp:revision>
  <dc:subject/>
  <dc:title/>
</cp:coreProperties>
</file>